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9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8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spacing w:val="-8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宿迁市供销总社强村富民“十百千万” 工程实施任务清单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16"/>
        <w:tblW w:w="14776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500"/>
        <w:gridCol w:w="5520"/>
        <w:gridCol w:w="1560"/>
        <w:gridCol w:w="1680"/>
        <w:gridCol w:w="166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5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目标任务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2023年度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2024年度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2025年度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组建农业特色产业联合体或农业龙头企业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组建农业特色产业 “农合联”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依托各县（区）特色产业，组建探索组建酿酒原粮产业联合体、霸王蟹产业联合体、果蔬产业联合体、花木产业联合体、宿迁籼米产业联合体、食用菌产业联合体等农业特色产业 “农合联”。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各县（区）供销合作社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市社各企业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组建农业龙头企业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打造宿迁苏合农服（农业社会化服务联盟）、宿迁新禾供销（供销农资联盟）、宿有千香品牌运营公司（农产品展示展销中心）、宿迁中合农产品市场发展有限公司（农产品批发市场）等。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建设百家基层供销服务组织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改造提升基层供销社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建设供销合作社有控制力的基层社，改造提升薄弱基层社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2"/>
                <w:szCs w:val="32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各县（区）供销合作社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pStyle w:val="20"/>
              <w:widowControl w:val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各县（区）供销合作社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打造现代农业综合服务中心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开展“党建引领、村社共建”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建成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>“党建引领、村社共建”示范村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4"/>
                <w:sz w:val="30"/>
                <w:szCs w:val="30"/>
                <w:lang w:val="en-US" w:eastAsia="zh-CN"/>
              </w:rPr>
              <w:t>联合千个农村新型经营主体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eastAsia="zh-CN"/>
              </w:rPr>
              <w:t>强化联合合作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</w:rPr>
              <w:t>与100个以上村集体经济组织开展合作，与100个以上农业企业建立合作关系，与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</w:rPr>
              <w:t>00个以上家庭农场、农民专业合作社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eastAsia="zh-CN"/>
              </w:rPr>
              <w:t>、农村大户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</w:rPr>
              <w:t>等开展联合合作，培训500个农村经营主体、新型农民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eastAsia="zh-CN"/>
              </w:rPr>
              <w:t>等。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eastAsia="zh-CN"/>
              </w:rPr>
              <w:t>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eastAsia="zh-CN"/>
              </w:rPr>
              <w:t>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eastAsia="zh-CN"/>
              </w:rPr>
              <w:t>进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4"/>
                <w:sz w:val="30"/>
                <w:szCs w:val="30"/>
                <w:lang w:val="en-US" w:eastAsia="zh-CN"/>
              </w:rPr>
              <w:t>带动万名农户增收致富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30"/>
                <w:szCs w:val="30"/>
              </w:rPr>
              <w:t>带动万名农户共享合作发展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30"/>
                <w:szCs w:val="30"/>
                <w:lang w:eastAsia="zh-CN"/>
              </w:rPr>
              <w:t>广泛吸纳农户和家庭农场、农民合作社等新型农业经营主体入社，发展社员超万名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8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30"/>
                <w:szCs w:val="30"/>
                <w:lang w:val="en-US" w:eastAsia="zh-CN"/>
              </w:rPr>
              <w:t>3000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30"/>
                <w:szCs w:val="30"/>
              </w:rPr>
              <w:t>户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30"/>
                <w:szCs w:val="30"/>
                <w:lang w:val="en-US" w:eastAsia="zh-CN"/>
              </w:rPr>
              <w:t>3000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30"/>
                <w:szCs w:val="30"/>
              </w:rPr>
              <w:t>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>4000户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4"/>
                <w:sz w:val="30"/>
                <w:szCs w:val="30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30"/>
                <w:szCs w:val="30"/>
              </w:rPr>
              <w:t>强化合作经济组织属性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30"/>
                <w:szCs w:val="30"/>
                <w:lang w:eastAsia="zh-CN"/>
              </w:rPr>
              <w:t>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30"/>
                <w:szCs w:val="30"/>
              </w:rPr>
              <w:t>立健全基层社治理结构和经营管理机制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spacing w:val="8"/>
                <w:kern w:val="0"/>
                <w:sz w:val="30"/>
                <w:szCs w:val="30"/>
              </w:rPr>
              <w:t>整市推进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spacing w:val="8"/>
                <w:kern w:val="0"/>
                <w:sz w:val="30"/>
                <w:szCs w:val="30"/>
                <w:lang w:eastAsia="zh-CN"/>
              </w:rPr>
              <w:t>，探索基层社“三会”治理机制</w:t>
            </w:r>
          </w:p>
        </w:tc>
        <w:tc>
          <w:tcPr>
            <w:tcW w:w="123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30"/>
                <w:szCs w:val="30"/>
                <w:lang w:val="en-US" w:eastAsia="zh-CN"/>
              </w:rPr>
              <w:t>组织富民增收行动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30"/>
                <w:szCs w:val="30"/>
              </w:rPr>
              <w:t>开展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8"/>
                <w:sz w:val="30"/>
                <w:szCs w:val="30"/>
                <w:lang w:eastAsia="zh-CN"/>
              </w:rPr>
              <w:t>八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30"/>
                <w:szCs w:val="30"/>
              </w:rPr>
              <w:t>大专项行动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8"/>
                <w:sz w:val="30"/>
                <w:szCs w:val="30"/>
                <w:lang w:eastAsia="zh-CN"/>
              </w:rPr>
              <w:t>实施基层网点赋能行动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30"/>
                <w:szCs w:val="30"/>
                <w:lang w:eastAsia="zh-CN"/>
              </w:rPr>
              <w:t>，开展农资保供行动，开展生产服务兴产增效行动，开展农业废弃物回收行动，开展农产品促消费行动，开展品牌强农行动，开展电商富民行动，开展农业龙头企业引领行动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8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spacing w:val="8"/>
                <w:kern w:val="0"/>
                <w:sz w:val="30"/>
                <w:szCs w:val="30"/>
                <w:lang w:eastAsia="zh-CN"/>
              </w:rPr>
              <w:t>项目化推进，争取省市级试点</w:t>
            </w:r>
          </w:p>
        </w:tc>
        <w:tc>
          <w:tcPr>
            <w:tcW w:w="123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/>
          <w:b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2C7DBE-5C68-49A1-ABE6-B85F33D1D7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5265760-67CC-4D70-B9CB-AFAE444BC42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08C6C50-9334-45AD-9448-29787F370B6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E00736E-DE30-49D4-A9F1-0F1D698817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TUwNjcxMmM4ZjcwNGVlMWI4YTgwYzM3OTMyZjEifQ=="/>
  </w:docVars>
  <w:rsids>
    <w:rsidRoot w:val="00BF56CF"/>
    <w:rsid w:val="00003115"/>
    <w:rsid w:val="00004DBB"/>
    <w:rsid w:val="00033369"/>
    <w:rsid w:val="000427B1"/>
    <w:rsid w:val="00046059"/>
    <w:rsid w:val="00055881"/>
    <w:rsid w:val="00061D90"/>
    <w:rsid w:val="0006767C"/>
    <w:rsid w:val="000878D0"/>
    <w:rsid w:val="000B165A"/>
    <w:rsid w:val="000B19B9"/>
    <w:rsid w:val="000C2FAE"/>
    <w:rsid w:val="000C4E72"/>
    <w:rsid w:val="000E633C"/>
    <w:rsid w:val="000F0987"/>
    <w:rsid w:val="0011414E"/>
    <w:rsid w:val="001340E4"/>
    <w:rsid w:val="001849AB"/>
    <w:rsid w:val="001A1422"/>
    <w:rsid w:val="001B7AC9"/>
    <w:rsid w:val="001F0DAB"/>
    <w:rsid w:val="0022006D"/>
    <w:rsid w:val="0022448D"/>
    <w:rsid w:val="00225D0F"/>
    <w:rsid w:val="00236835"/>
    <w:rsid w:val="002511FD"/>
    <w:rsid w:val="00296567"/>
    <w:rsid w:val="002C3992"/>
    <w:rsid w:val="002D379E"/>
    <w:rsid w:val="002D6FBA"/>
    <w:rsid w:val="002E1518"/>
    <w:rsid w:val="00326D7D"/>
    <w:rsid w:val="00327087"/>
    <w:rsid w:val="00334608"/>
    <w:rsid w:val="003510B8"/>
    <w:rsid w:val="0035748D"/>
    <w:rsid w:val="00380FBD"/>
    <w:rsid w:val="00392B7D"/>
    <w:rsid w:val="003B44FC"/>
    <w:rsid w:val="003F3DB8"/>
    <w:rsid w:val="004020CE"/>
    <w:rsid w:val="004120A6"/>
    <w:rsid w:val="00414698"/>
    <w:rsid w:val="0042671A"/>
    <w:rsid w:val="0046125F"/>
    <w:rsid w:val="00472C46"/>
    <w:rsid w:val="00485EB8"/>
    <w:rsid w:val="00492DB1"/>
    <w:rsid w:val="004B0AB3"/>
    <w:rsid w:val="004B1027"/>
    <w:rsid w:val="004B74F6"/>
    <w:rsid w:val="004C7F72"/>
    <w:rsid w:val="004D1DF7"/>
    <w:rsid w:val="004D2313"/>
    <w:rsid w:val="00506FD5"/>
    <w:rsid w:val="00540D3C"/>
    <w:rsid w:val="005623B8"/>
    <w:rsid w:val="00587F32"/>
    <w:rsid w:val="00592619"/>
    <w:rsid w:val="005C03CA"/>
    <w:rsid w:val="005C3EFD"/>
    <w:rsid w:val="005F2B43"/>
    <w:rsid w:val="00607AF1"/>
    <w:rsid w:val="006155BB"/>
    <w:rsid w:val="00623A4A"/>
    <w:rsid w:val="0064679F"/>
    <w:rsid w:val="0064693E"/>
    <w:rsid w:val="006551F9"/>
    <w:rsid w:val="00666D02"/>
    <w:rsid w:val="00671D40"/>
    <w:rsid w:val="00673486"/>
    <w:rsid w:val="00677C9A"/>
    <w:rsid w:val="00694A53"/>
    <w:rsid w:val="006A477C"/>
    <w:rsid w:val="006B4EAE"/>
    <w:rsid w:val="006C5F66"/>
    <w:rsid w:val="006D6CB3"/>
    <w:rsid w:val="006E3656"/>
    <w:rsid w:val="00710731"/>
    <w:rsid w:val="00732276"/>
    <w:rsid w:val="007350F6"/>
    <w:rsid w:val="00747516"/>
    <w:rsid w:val="007557AA"/>
    <w:rsid w:val="00777D28"/>
    <w:rsid w:val="0078775A"/>
    <w:rsid w:val="007A5060"/>
    <w:rsid w:val="007D222C"/>
    <w:rsid w:val="007D4F82"/>
    <w:rsid w:val="007E4A45"/>
    <w:rsid w:val="0080642E"/>
    <w:rsid w:val="0082764B"/>
    <w:rsid w:val="00846D7F"/>
    <w:rsid w:val="00847A4F"/>
    <w:rsid w:val="0086486F"/>
    <w:rsid w:val="00877DEF"/>
    <w:rsid w:val="008B1C2B"/>
    <w:rsid w:val="008B5B89"/>
    <w:rsid w:val="008D3456"/>
    <w:rsid w:val="008E36EB"/>
    <w:rsid w:val="008F3749"/>
    <w:rsid w:val="009044FB"/>
    <w:rsid w:val="0091259B"/>
    <w:rsid w:val="009646CC"/>
    <w:rsid w:val="0097263A"/>
    <w:rsid w:val="00996400"/>
    <w:rsid w:val="009A1E68"/>
    <w:rsid w:val="009A7117"/>
    <w:rsid w:val="009B4949"/>
    <w:rsid w:val="009F36A8"/>
    <w:rsid w:val="00A371D0"/>
    <w:rsid w:val="00A42851"/>
    <w:rsid w:val="00A47092"/>
    <w:rsid w:val="00A47500"/>
    <w:rsid w:val="00A62B14"/>
    <w:rsid w:val="00A64AD0"/>
    <w:rsid w:val="00A832BC"/>
    <w:rsid w:val="00AB115A"/>
    <w:rsid w:val="00AB18E1"/>
    <w:rsid w:val="00AE2A03"/>
    <w:rsid w:val="00AE6A66"/>
    <w:rsid w:val="00AF2DC6"/>
    <w:rsid w:val="00B039C0"/>
    <w:rsid w:val="00B2196B"/>
    <w:rsid w:val="00B25F1F"/>
    <w:rsid w:val="00B26FB2"/>
    <w:rsid w:val="00B3374F"/>
    <w:rsid w:val="00B4635C"/>
    <w:rsid w:val="00B61685"/>
    <w:rsid w:val="00B74261"/>
    <w:rsid w:val="00B8542F"/>
    <w:rsid w:val="00B87BEB"/>
    <w:rsid w:val="00B971F0"/>
    <w:rsid w:val="00B972ED"/>
    <w:rsid w:val="00B976A2"/>
    <w:rsid w:val="00BA30E8"/>
    <w:rsid w:val="00BB4202"/>
    <w:rsid w:val="00BC0CD1"/>
    <w:rsid w:val="00BD404A"/>
    <w:rsid w:val="00BD5CE8"/>
    <w:rsid w:val="00BF56CF"/>
    <w:rsid w:val="00C0090D"/>
    <w:rsid w:val="00C02664"/>
    <w:rsid w:val="00C25BCF"/>
    <w:rsid w:val="00C27860"/>
    <w:rsid w:val="00C67B38"/>
    <w:rsid w:val="00CA5CA4"/>
    <w:rsid w:val="00CB3BBA"/>
    <w:rsid w:val="00CC6D02"/>
    <w:rsid w:val="00CC7AC1"/>
    <w:rsid w:val="00CD344D"/>
    <w:rsid w:val="00CD6B87"/>
    <w:rsid w:val="00CD76B2"/>
    <w:rsid w:val="00CE2C25"/>
    <w:rsid w:val="00CE5471"/>
    <w:rsid w:val="00D05605"/>
    <w:rsid w:val="00D062D4"/>
    <w:rsid w:val="00D15CAE"/>
    <w:rsid w:val="00D33CEF"/>
    <w:rsid w:val="00D65ABB"/>
    <w:rsid w:val="00D8178F"/>
    <w:rsid w:val="00D82AC2"/>
    <w:rsid w:val="00D86E2E"/>
    <w:rsid w:val="00D908B6"/>
    <w:rsid w:val="00D9220C"/>
    <w:rsid w:val="00DB49A3"/>
    <w:rsid w:val="00DC2A82"/>
    <w:rsid w:val="00DC56F6"/>
    <w:rsid w:val="00E15E7F"/>
    <w:rsid w:val="00E17535"/>
    <w:rsid w:val="00E232C1"/>
    <w:rsid w:val="00E3671A"/>
    <w:rsid w:val="00E37A49"/>
    <w:rsid w:val="00E51AAC"/>
    <w:rsid w:val="00E84A0B"/>
    <w:rsid w:val="00E97023"/>
    <w:rsid w:val="00ED030F"/>
    <w:rsid w:val="00EF177C"/>
    <w:rsid w:val="00EF77B4"/>
    <w:rsid w:val="00F0132D"/>
    <w:rsid w:val="00F03750"/>
    <w:rsid w:val="00F05774"/>
    <w:rsid w:val="00F1077A"/>
    <w:rsid w:val="00F54724"/>
    <w:rsid w:val="00F56490"/>
    <w:rsid w:val="00F5711C"/>
    <w:rsid w:val="00F639DE"/>
    <w:rsid w:val="00FC3ED8"/>
    <w:rsid w:val="00FE0A84"/>
    <w:rsid w:val="00FF392E"/>
    <w:rsid w:val="028061AC"/>
    <w:rsid w:val="02BD4F9F"/>
    <w:rsid w:val="02E132C9"/>
    <w:rsid w:val="030D1A0F"/>
    <w:rsid w:val="03634626"/>
    <w:rsid w:val="04787C5D"/>
    <w:rsid w:val="059C0B8A"/>
    <w:rsid w:val="094B093B"/>
    <w:rsid w:val="09D322F0"/>
    <w:rsid w:val="0A025158"/>
    <w:rsid w:val="0A5A4D98"/>
    <w:rsid w:val="0AC7549A"/>
    <w:rsid w:val="0B9F056A"/>
    <w:rsid w:val="0BB84209"/>
    <w:rsid w:val="0DB97777"/>
    <w:rsid w:val="0DF450C4"/>
    <w:rsid w:val="0E5F16A9"/>
    <w:rsid w:val="0EB74A18"/>
    <w:rsid w:val="0EC22038"/>
    <w:rsid w:val="0FE84938"/>
    <w:rsid w:val="1037379A"/>
    <w:rsid w:val="11837A3E"/>
    <w:rsid w:val="12E90D0E"/>
    <w:rsid w:val="1422212B"/>
    <w:rsid w:val="1589441B"/>
    <w:rsid w:val="165D46AE"/>
    <w:rsid w:val="175274CE"/>
    <w:rsid w:val="17C456CB"/>
    <w:rsid w:val="1B532926"/>
    <w:rsid w:val="1C275D99"/>
    <w:rsid w:val="1DDC31B9"/>
    <w:rsid w:val="1F243A00"/>
    <w:rsid w:val="1F9600D1"/>
    <w:rsid w:val="1FA0331F"/>
    <w:rsid w:val="200C5ED1"/>
    <w:rsid w:val="20107D36"/>
    <w:rsid w:val="219351B7"/>
    <w:rsid w:val="219E76D4"/>
    <w:rsid w:val="22432FD4"/>
    <w:rsid w:val="227670D4"/>
    <w:rsid w:val="22F63045"/>
    <w:rsid w:val="2346744C"/>
    <w:rsid w:val="238659C1"/>
    <w:rsid w:val="244631CF"/>
    <w:rsid w:val="244C5ADA"/>
    <w:rsid w:val="25487F73"/>
    <w:rsid w:val="255D72D0"/>
    <w:rsid w:val="276A0DC2"/>
    <w:rsid w:val="29AD0B12"/>
    <w:rsid w:val="29FB520F"/>
    <w:rsid w:val="2BC979D2"/>
    <w:rsid w:val="2BEF619D"/>
    <w:rsid w:val="2C4C13CF"/>
    <w:rsid w:val="2DEC7614"/>
    <w:rsid w:val="2DED6716"/>
    <w:rsid w:val="301F404F"/>
    <w:rsid w:val="309760F7"/>
    <w:rsid w:val="30BE33DD"/>
    <w:rsid w:val="31EC395E"/>
    <w:rsid w:val="32A47CEB"/>
    <w:rsid w:val="32D958F3"/>
    <w:rsid w:val="3433113A"/>
    <w:rsid w:val="35611EC4"/>
    <w:rsid w:val="358175E2"/>
    <w:rsid w:val="35930AAD"/>
    <w:rsid w:val="35AD3CA5"/>
    <w:rsid w:val="35CD1D0F"/>
    <w:rsid w:val="35EF4EA0"/>
    <w:rsid w:val="36064F01"/>
    <w:rsid w:val="366119FE"/>
    <w:rsid w:val="36BE7606"/>
    <w:rsid w:val="37A97E87"/>
    <w:rsid w:val="39E22EB8"/>
    <w:rsid w:val="3A7667C1"/>
    <w:rsid w:val="3AA2781F"/>
    <w:rsid w:val="3AF8729B"/>
    <w:rsid w:val="3B517A2F"/>
    <w:rsid w:val="3C3245BA"/>
    <w:rsid w:val="3C834E15"/>
    <w:rsid w:val="3CBF0F7D"/>
    <w:rsid w:val="3D890226"/>
    <w:rsid w:val="3EDB2293"/>
    <w:rsid w:val="3F544F28"/>
    <w:rsid w:val="3FCB2D5B"/>
    <w:rsid w:val="42041785"/>
    <w:rsid w:val="42621029"/>
    <w:rsid w:val="442962A2"/>
    <w:rsid w:val="4541547F"/>
    <w:rsid w:val="457C4AF8"/>
    <w:rsid w:val="47213261"/>
    <w:rsid w:val="47471302"/>
    <w:rsid w:val="47543636"/>
    <w:rsid w:val="47782308"/>
    <w:rsid w:val="485756B9"/>
    <w:rsid w:val="4890365D"/>
    <w:rsid w:val="49935F6C"/>
    <w:rsid w:val="49E862B8"/>
    <w:rsid w:val="4BCD1C09"/>
    <w:rsid w:val="4BDD79C4"/>
    <w:rsid w:val="4BE504E7"/>
    <w:rsid w:val="4C4C1691"/>
    <w:rsid w:val="4C972D08"/>
    <w:rsid w:val="4FAE48B0"/>
    <w:rsid w:val="516F0514"/>
    <w:rsid w:val="53B27AA2"/>
    <w:rsid w:val="540118BA"/>
    <w:rsid w:val="565C1EC6"/>
    <w:rsid w:val="57F95196"/>
    <w:rsid w:val="593432C8"/>
    <w:rsid w:val="5A4002AB"/>
    <w:rsid w:val="5B2A7D75"/>
    <w:rsid w:val="5C293A4E"/>
    <w:rsid w:val="5C5A4A45"/>
    <w:rsid w:val="5D121ED5"/>
    <w:rsid w:val="5DE1023F"/>
    <w:rsid w:val="5DED7EE9"/>
    <w:rsid w:val="5FE35002"/>
    <w:rsid w:val="60262323"/>
    <w:rsid w:val="626F711E"/>
    <w:rsid w:val="62885D26"/>
    <w:rsid w:val="62DA5AAB"/>
    <w:rsid w:val="631C73E2"/>
    <w:rsid w:val="63AB062A"/>
    <w:rsid w:val="64486156"/>
    <w:rsid w:val="648134C1"/>
    <w:rsid w:val="653933D8"/>
    <w:rsid w:val="65662279"/>
    <w:rsid w:val="65CC6367"/>
    <w:rsid w:val="67562D61"/>
    <w:rsid w:val="684470C7"/>
    <w:rsid w:val="68A217EF"/>
    <w:rsid w:val="68A4543A"/>
    <w:rsid w:val="6A554E45"/>
    <w:rsid w:val="6B710041"/>
    <w:rsid w:val="6BA072E2"/>
    <w:rsid w:val="6BD50F95"/>
    <w:rsid w:val="6C9F5774"/>
    <w:rsid w:val="6EA25C5A"/>
    <w:rsid w:val="6F023E6B"/>
    <w:rsid w:val="6F2412B1"/>
    <w:rsid w:val="6F80296B"/>
    <w:rsid w:val="6FDB6933"/>
    <w:rsid w:val="71397540"/>
    <w:rsid w:val="72DD74E4"/>
    <w:rsid w:val="73DA7D66"/>
    <w:rsid w:val="740D4274"/>
    <w:rsid w:val="7431692A"/>
    <w:rsid w:val="74346028"/>
    <w:rsid w:val="746F285D"/>
    <w:rsid w:val="74C5759F"/>
    <w:rsid w:val="75292315"/>
    <w:rsid w:val="76A9682B"/>
    <w:rsid w:val="770E390F"/>
    <w:rsid w:val="780E2FAE"/>
    <w:rsid w:val="785E3A65"/>
    <w:rsid w:val="787E17C8"/>
    <w:rsid w:val="78BB4A91"/>
    <w:rsid w:val="79BA7C98"/>
    <w:rsid w:val="79D56597"/>
    <w:rsid w:val="79E63B84"/>
    <w:rsid w:val="7AD97334"/>
    <w:rsid w:val="7B250425"/>
    <w:rsid w:val="7CCD2DD4"/>
    <w:rsid w:val="7E000A2B"/>
    <w:rsid w:val="7E01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line="570" w:lineRule="exact"/>
      <w:ind w:firstLine="616" w:firstLineChars="200"/>
    </w:pPr>
    <w:rPr>
      <w:rFonts w:ascii="Times New Roman" w:hAnsi="Times New Roman"/>
      <w:spacing w:val="-6"/>
      <w:szCs w:val="24"/>
    </w:rPr>
  </w:style>
  <w:style w:type="paragraph" w:styleId="7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Normal (Web)"/>
    <w:basedOn w:val="1"/>
    <w:qFormat/>
    <w:uiPriority w:val="99"/>
    <w:pPr>
      <w:widowControl w:val="0"/>
      <w:spacing w:before="100" w:beforeAutospacing="1" w:after="100" w:afterAutospacing="1"/>
    </w:pPr>
    <w:rPr>
      <w:rFonts w:cs="Times New Roman"/>
    </w:rPr>
  </w:style>
  <w:style w:type="paragraph" w:styleId="13">
    <w:name w:val="Title"/>
    <w:basedOn w:val="1"/>
    <w:next w:val="6"/>
    <w:link w:val="23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4">
    <w:name w:val="Body Text First Indent"/>
    <w:basedOn w:val="2"/>
    <w:semiHidden/>
    <w:unhideWhenUsed/>
    <w:qFormat/>
    <w:uiPriority w:val="99"/>
    <w:pPr>
      <w:spacing w:after="120"/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  <w:rPr>
      <w:rFonts w:ascii="Arial" w:hAnsi="Arial" w:cs="Arial"/>
      <w:sz w:val="20"/>
      <w:szCs w:val="20"/>
    </w:rPr>
  </w:style>
  <w:style w:type="character" w:styleId="19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0">
    <w:name w:val="BodyText"/>
    <w:basedOn w:val="1"/>
    <w:next w:val="1"/>
    <w:qFormat/>
    <w:uiPriority w:val="0"/>
    <w:pPr>
      <w:spacing w:after="120"/>
      <w:jc w:val="both"/>
      <w:textAlignment w:val="baseline"/>
    </w:pPr>
  </w:style>
  <w:style w:type="character" w:customStyle="1" w:styleId="21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9"/>
    <w:qFormat/>
    <w:uiPriority w:val="99"/>
    <w:rPr>
      <w:sz w:val="18"/>
      <w:szCs w:val="18"/>
    </w:rPr>
  </w:style>
  <w:style w:type="character" w:customStyle="1" w:styleId="23">
    <w:name w:val="标题 Char"/>
    <w:basedOn w:val="17"/>
    <w:link w:val="13"/>
    <w:qFormat/>
    <w:uiPriority w:val="0"/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24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25">
    <w:name w:val="日期 Char"/>
    <w:basedOn w:val="17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标题 1 Char"/>
    <w:basedOn w:val="17"/>
    <w:link w:val="3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paragraph" w:customStyle="1" w:styleId="27">
    <w:name w:val="TOC Heading"/>
    <w:basedOn w:val="3"/>
    <w:next w:val="1"/>
    <w:semiHidden/>
    <w:unhideWhenUsed/>
    <w:qFormat/>
    <w:uiPriority w:val="39"/>
    <w:p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8">
    <w:name w:val="批注框文本 Char"/>
    <w:basedOn w:val="17"/>
    <w:link w:val="8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9">
    <w:name w:val="font5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61"/>
    <w:basedOn w:val="1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paragraph" w:styleId="31">
    <w:name w:val="No Spacing"/>
    <w:qFormat/>
    <w:uiPriority w:val="99"/>
    <w:pPr>
      <w:adjustRightInd w:val="0"/>
      <w:snapToGrid w:val="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">
    <w:name w:val="标题2 Char"/>
    <w:basedOn w:val="17"/>
    <w:link w:val="34"/>
    <w:qFormat/>
    <w:uiPriority w:val="0"/>
    <w:rPr>
      <w:rFonts w:ascii="Times New Roman" w:hAnsi="Times New Roman" w:eastAsia="方正楷体_GBK" w:cs="Times New Roman"/>
    </w:rPr>
  </w:style>
  <w:style w:type="paragraph" w:customStyle="1" w:styleId="34">
    <w:name w:val="标题2"/>
    <w:basedOn w:val="1"/>
    <w:next w:val="1"/>
    <w:link w:val="33"/>
    <w:qFormat/>
    <w:uiPriority w:val="0"/>
    <w:pPr>
      <w:ind w:firstLine="0"/>
      <w:jc w:val="center"/>
    </w:pPr>
    <w:rPr>
      <w:rFonts w:ascii="Times New Roman" w:hAnsi="Times New Roman" w:eastAsia="方正楷体_GBK" w:cs="Times New Roman"/>
    </w:rPr>
  </w:style>
  <w:style w:type="paragraph" w:customStyle="1" w:styleId="35">
    <w:name w:val="Heading #2|1"/>
    <w:basedOn w:val="1"/>
    <w:qFormat/>
    <w:uiPriority w:val="0"/>
    <w:pPr>
      <w:widowControl w:val="0"/>
      <w:shd w:val="clear" w:color="auto" w:fill="auto"/>
      <w:spacing w:after="500" w:line="566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36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D1BD6E-B2F7-4DD9-A978-90DF95C67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5350</Words>
  <Characters>5426</Characters>
  <Lines>9</Lines>
  <Paragraphs>2</Paragraphs>
  <TotalTime>8</TotalTime>
  <ScaleCrop>false</ScaleCrop>
  <LinksUpToDate>false</LinksUpToDate>
  <CharactersWithSpaces>5447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2022-02-16T01:32:00Z</dcterms:created>
  <dc:creator>User</dc:creator>
  <cp:lastModifiedBy>Administrator</cp:lastModifiedBy>
  <cp:lastPrinted>2023-02-10T02:17:00Z</cp:lastPrinted>
  <dcterms:modified xsi:type="dcterms:W3CDTF">2023-02-10T07:56:51Z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6F3997F4F2214C0C881A72E5F02A7EC5</vt:lpwstr>
  </property>
</Properties>
</file>